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37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none" w:sz="0" w:space="0" w:color="auto"/>
          <w:insideV w:val="single" w:sz="48" w:space="0" w:color="FF0000"/>
        </w:tblBorders>
        <w:tblLook w:val="04A0" w:firstRow="1" w:lastRow="0" w:firstColumn="1" w:lastColumn="0" w:noHBand="0" w:noVBand="1"/>
      </w:tblPr>
      <w:tblGrid>
        <w:gridCol w:w="1385"/>
        <w:gridCol w:w="8852"/>
      </w:tblGrid>
      <w:tr w:rsidR="00CF20C5" w:rsidTr="00885DF3">
        <w:trPr>
          <w:trHeight w:val="861"/>
        </w:trPr>
        <w:tc>
          <w:tcPr>
            <w:tcW w:w="10237" w:type="dxa"/>
            <w:gridSpan w:val="2"/>
          </w:tcPr>
          <w:p w:rsidR="00CF20C5" w:rsidRDefault="00CF20C5" w:rsidP="00CF20C5">
            <w:pPr>
              <w:jc w:val="center"/>
              <w:rPr>
                <w:b/>
                <w:sz w:val="36"/>
                <w:szCs w:val="36"/>
              </w:rPr>
            </w:pPr>
            <w:r w:rsidRPr="00CF20C5">
              <w:rPr>
                <w:b/>
                <w:sz w:val="36"/>
                <w:szCs w:val="36"/>
              </w:rPr>
              <w:t>BETRIEBSANWEISUNG</w:t>
            </w:r>
          </w:p>
          <w:p w:rsidR="00CF20C5" w:rsidRPr="00CF20C5" w:rsidRDefault="00CF20C5" w:rsidP="00CF2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§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14 GefStoffV</w:t>
            </w:r>
          </w:p>
        </w:tc>
      </w:tr>
      <w:tr w:rsidR="00CF20C5" w:rsidTr="00885DF3">
        <w:trPr>
          <w:trHeight w:val="474"/>
        </w:trPr>
        <w:tc>
          <w:tcPr>
            <w:tcW w:w="10237" w:type="dxa"/>
            <w:gridSpan w:val="2"/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C1424A">
              <w:rPr>
                <w:color w:val="FFFFFF" w:themeColor="background1"/>
                <w:sz w:val="32"/>
                <w:szCs w:val="32"/>
              </w:rPr>
              <w:t>GEFAHRSTOFFBEZEICHNUNG</w:t>
            </w:r>
          </w:p>
        </w:tc>
      </w:tr>
      <w:tr w:rsidR="00CF20C5" w:rsidTr="00885DF3">
        <w:trPr>
          <w:trHeight w:val="479"/>
        </w:trPr>
        <w:tc>
          <w:tcPr>
            <w:tcW w:w="10237" w:type="dxa"/>
            <w:gridSpan w:val="2"/>
          </w:tcPr>
          <w:p w:rsidR="006F6E68" w:rsidRPr="006F6E68" w:rsidRDefault="00C1424A" w:rsidP="006F6E68">
            <w:pPr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8"/>
                <w:szCs w:val="28"/>
              </w:rPr>
              <w:t xml:space="preserve">2-Propanol /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Isopropanol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≥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99,5%</m:t>
              </m:r>
            </m:oMath>
          </w:p>
        </w:tc>
      </w:tr>
      <w:tr w:rsidR="00CF20C5" w:rsidTr="00885DF3">
        <w:trPr>
          <w:trHeight w:val="398"/>
        </w:trPr>
        <w:tc>
          <w:tcPr>
            <w:tcW w:w="10237" w:type="dxa"/>
            <w:gridSpan w:val="2"/>
            <w:tcBorders>
              <w:bottom w:val="nil"/>
            </w:tcBorders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GEFAHREN FÜR MENSCH UND UMWELT</w:t>
            </w:r>
          </w:p>
        </w:tc>
      </w:tr>
      <w:tr w:rsidR="00642A93" w:rsidTr="00885DF3">
        <w:trPr>
          <w:trHeight w:val="2597"/>
        </w:trPr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8F6779" w:rsidRDefault="008F6779" w:rsidP="008F6779">
            <w:r>
              <w:rPr>
                <w:noProof/>
                <w:lang w:eastAsia="de-DE"/>
              </w:rPr>
              <w:drawing>
                <wp:inline distT="0" distB="0" distL="0" distR="0" wp14:anchorId="2D833CB5" wp14:editId="1EBCC299">
                  <wp:extent cx="632687" cy="629393"/>
                  <wp:effectExtent l="0" t="0" r="0" b="0"/>
                  <wp:docPr id="1" name="Bild 2" descr="https://tse4.mm.bing.net/th?id=OIP.FXmiGnFeW94-kpQsYGN_JgHaHX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4.mm.bing.net/th?id=OIP.FXmiGnFeW94-kpQsYGN_JgHaHX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63" cy="66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8F6779" w:rsidRDefault="008F6779" w:rsidP="008F6779">
            <w:r>
              <w:rPr>
                <w:noProof/>
                <w:lang w:eastAsia="de-DE"/>
              </w:rPr>
              <w:drawing>
                <wp:inline distT="0" distB="0" distL="0" distR="0" wp14:anchorId="4A822F10" wp14:editId="7F545D96">
                  <wp:extent cx="629392" cy="629392"/>
                  <wp:effectExtent l="0" t="0" r="0" b="0"/>
                  <wp:docPr id="2" name="Bild 2" descr="Neue Angaben auf Wasch- und Reinigungsmitteln | N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ue Angaben auf Wasch- und Reinigungsmitteln | N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58" cy="65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</w:tcBorders>
          </w:tcPr>
          <w:p w:rsidR="008F6779" w:rsidRPr="00642A93" w:rsidRDefault="008F6779" w:rsidP="008F6779">
            <w:r w:rsidRPr="00642A93">
              <w:t>Flüssigkeit und Dampf leicht entzündbar.</w:t>
            </w:r>
          </w:p>
          <w:p w:rsidR="008F6779" w:rsidRPr="00642A93" w:rsidRDefault="008F6779" w:rsidP="008F6779">
            <w:r w:rsidRPr="00642A93">
              <w:t>Verursacht schwere Augenreizung.</w:t>
            </w:r>
          </w:p>
          <w:p w:rsidR="008F6779" w:rsidRPr="00642A93" w:rsidRDefault="008F6779" w:rsidP="008F6779">
            <w:r w:rsidRPr="00642A93">
              <w:t>Kann Schläfrigkeit und Benommenheit verursachen.</w:t>
            </w:r>
          </w:p>
          <w:p w:rsidR="008F6779" w:rsidRPr="00642A93" w:rsidRDefault="008F6779" w:rsidP="008F6779">
            <w:r w:rsidRPr="00642A93">
              <w:t>Leicht entzündliche Flüssigkeiten. Die frei werdenden Alkoholdämpfe können durch heiße Oberflächen, Flammen, Glut, elektrische Geräte (Schaltfunken), statische Elektrizität (Entladungsfunken „aufgeladener“ Personen) oder Laserstrahlung zur Entzündung oder Explosion gebracht werden.</w:t>
            </w:r>
          </w:p>
          <w:p w:rsidR="008F6779" w:rsidRPr="00642A93" w:rsidRDefault="008F6779">
            <w:r w:rsidRPr="00642A93">
              <w:t>Die alkoholischen Bestandteile entfetten die Haut. Wird keine regelmäßige Hautpflege betrieben, sind Hautreizungen bzw. Hautrötungen und unter Umständen entzündliche Hautreaktionen möglich</w:t>
            </w:r>
          </w:p>
        </w:tc>
      </w:tr>
      <w:tr w:rsidR="00CF20C5" w:rsidTr="00885DF3">
        <w:trPr>
          <w:trHeight w:val="474"/>
        </w:trPr>
        <w:tc>
          <w:tcPr>
            <w:tcW w:w="10237" w:type="dxa"/>
            <w:gridSpan w:val="2"/>
            <w:tcBorders>
              <w:top w:val="nil"/>
              <w:bottom w:val="nil"/>
            </w:tcBorders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SCHUTZMASSNAHMEN UND VERHALTENSREGELN</w:t>
            </w:r>
          </w:p>
        </w:tc>
      </w:tr>
      <w:tr w:rsidR="00C42A51" w:rsidTr="00885DF3">
        <w:trPr>
          <w:trHeight w:val="3908"/>
        </w:trPr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202576" w:rsidRDefault="00297D1D">
            <w:r>
              <w:rPr>
                <w:noProof/>
                <w:lang w:eastAsia="de-DE"/>
              </w:rPr>
              <w:drawing>
                <wp:inline distT="0" distB="0" distL="0" distR="0" wp14:anchorId="62974F75" wp14:editId="61D02108">
                  <wp:extent cx="593767" cy="593767"/>
                  <wp:effectExtent l="0" t="0" r="0" b="0"/>
                  <wp:docPr id="3" name="Bild 3" descr="Gebotsschild Augenschutz benutzen direkt beim Herstell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botsschild Augenschutz benutzen direkt beim Herstell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19" cy="61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D1D" w:rsidRDefault="00297D1D" w:rsidP="00297D1D">
            <w:r>
              <w:rPr>
                <w:noProof/>
                <w:lang w:eastAsia="de-DE"/>
              </w:rPr>
              <w:drawing>
                <wp:inline distT="0" distB="0" distL="0" distR="0" wp14:anchorId="08900E78" wp14:editId="1987CDEA">
                  <wp:extent cx="629392" cy="629392"/>
                  <wp:effectExtent l="0" t="0" r="0" b="0"/>
                  <wp:docPr id="4" name="Bild 4" descr="Verbotsschilder &amp;quot;Rauchen verboten&amp;quot;, Schilder &amp;quot;Rauchverbo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botsschilder &amp;quot;Rauchen verboten&amp;quot;, Schilder &amp;quot;Rauchverbo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02" cy="65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9F345F4" wp14:editId="54CF611B">
                  <wp:extent cx="629285" cy="62928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ten-en-drinken-verboden-sticker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83" cy="64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</w:tcBorders>
          </w:tcPr>
          <w:p w:rsidR="00202576" w:rsidRPr="00642A93" w:rsidRDefault="00202576">
            <w:r w:rsidRPr="00642A93">
              <w:t>Von Hitze, heißen Oberflächen, Funken, offenen Flammen und anderen Zündquellen fernhalten. Nicht rauchen.</w:t>
            </w:r>
          </w:p>
          <w:p w:rsidR="00202576" w:rsidRPr="00642A93" w:rsidRDefault="00202576">
            <w:r w:rsidRPr="00642A93">
              <w:t>Dampf nicht einatmen.</w:t>
            </w:r>
          </w:p>
          <w:p w:rsidR="00202576" w:rsidRPr="00642A93" w:rsidRDefault="00202576" w:rsidP="00202576">
            <w:r w:rsidRPr="00642A93">
              <w:t>Schutzhandschuhe/Schutzkleidung/Augenschutz/Gesichtsschutz tragen.</w:t>
            </w:r>
          </w:p>
          <w:p w:rsidR="00202576" w:rsidRPr="00642A93" w:rsidRDefault="00202576" w:rsidP="00202576">
            <w:r w:rsidRPr="00642A93">
              <w:t>BEI KONTAKT MIT DEN AUGEN: Einige Minuten lang behutsam mit Wasser spülen. Eventuell vorhandene Kontaktlinsen nach Möglichkeit entfernen. Weiter spülen.</w:t>
            </w:r>
          </w:p>
          <w:p w:rsidR="00202576" w:rsidRPr="00642A93" w:rsidRDefault="00202576" w:rsidP="00202576">
            <w:r w:rsidRPr="00642A93">
              <w:t>BEI EINATMEN: Die Person an die frische Luft bringen und für ungehinderte Atmung sorgen.</w:t>
            </w:r>
          </w:p>
          <w:p w:rsidR="00202576" w:rsidRPr="00642A93" w:rsidRDefault="00202576" w:rsidP="00202576">
            <w:r w:rsidRPr="00642A93">
              <w:t>Niemals zur Flächen oder Gerätedesinfektion verwenden. Niemals Hautdesinfektion in der Nähe von Zündquellen durchführen, nicht rauchen. Vor Einsatz elektrischer Geräte Abtrocknung auf der Haut abwarten.</w:t>
            </w:r>
          </w:p>
          <w:p w:rsidR="00202576" w:rsidRPr="00642A93" w:rsidRDefault="00202576" w:rsidP="00202576">
            <w:r w:rsidRPr="00642A93">
              <w:t>Gesamtvorrat im Arbeitsbereich aus Gründen des vorbeugenden Brandschutzes weitestgehend beschränken (z.B. auf max. Wochenbedarf). Nicht zusammen mit Druckgasflaschen aufbewahren und nicht in Fluren, Treppenhäusern oder Fluchtwegen.</w:t>
            </w:r>
          </w:p>
          <w:p w:rsidR="00202576" w:rsidRPr="00202576" w:rsidRDefault="00202576" w:rsidP="00202576">
            <w:pPr>
              <w:rPr>
                <w:sz w:val="20"/>
                <w:szCs w:val="20"/>
              </w:rPr>
            </w:pPr>
            <w:r w:rsidRPr="00642A93">
              <w:t>Hautschutz: Hände regelmäßig mit Hautpflegemittel eincremen</w:t>
            </w:r>
          </w:p>
        </w:tc>
      </w:tr>
      <w:tr w:rsidR="00CF20C5" w:rsidTr="00885DF3">
        <w:trPr>
          <w:trHeight w:val="474"/>
        </w:trPr>
        <w:tc>
          <w:tcPr>
            <w:tcW w:w="10237" w:type="dxa"/>
            <w:gridSpan w:val="2"/>
            <w:tcBorders>
              <w:top w:val="nil"/>
              <w:bottom w:val="nil"/>
            </w:tcBorders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VERHALTEN IM GEFAHRFALL</w:t>
            </w:r>
          </w:p>
        </w:tc>
      </w:tr>
      <w:tr w:rsidR="00C42A51" w:rsidTr="00885DF3">
        <w:trPr>
          <w:trHeight w:val="1653"/>
        </w:trPr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C42A51" w:rsidRPr="00C42A51" w:rsidRDefault="00C42A51">
            <w:pPr>
              <w:rPr>
                <w:b/>
                <w:sz w:val="20"/>
                <w:szCs w:val="20"/>
              </w:rPr>
            </w:pPr>
            <w:r w:rsidRPr="00C42A51">
              <w:rPr>
                <w:b/>
                <w:sz w:val="20"/>
                <w:szCs w:val="20"/>
              </w:rPr>
              <w:t>Feuerwehr:</w:t>
            </w:r>
          </w:p>
          <w:p w:rsidR="00C42A51" w:rsidRPr="00C42A51" w:rsidRDefault="00C42A51" w:rsidP="00C42A51">
            <w:r w:rsidRPr="00C42A51">
              <w:rPr>
                <w:b/>
                <w:sz w:val="20"/>
                <w:szCs w:val="20"/>
              </w:rPr>
              <w:t xml:space="preserve">       112</w:t>
            </w:r>
            <w:r>
              <w:rPr>
                <w:noProof/>
                <w:lang w:eastAsia="de-DE"/>
              </w:rPr>
              <w:drawing>
                <wp:inline distT="0" distB="0" distL="0" distR="0" wp14:anchorId="1F38B6C1" wp14:editId="5DC7B9FE">
                  <wp:extent cx="653142" cy="653142"/>
                  <wp:effectExtent l="0" t="0" r="0" b="0"/>
                  <wp:docPr id="7" name="Bild 2" descr="https://cdn-4.seton.de/ProduktImages/400px/04/_m/DMNE_Gebotschild_2004_M004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-4.seton.de/ProduktImages/400px/04/_m/DMNE_Gebotschild_2004_M004_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61" cy="66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</w:tcBorders>
          </w:tcPr>
          <w:p w:rsidR="00C42A51" w:rsidRPr="00642A93" w:rsidRDefault="00C42A51">
            <w:r w:rsidRPr="00642A93">
              <w:t>Bei Verschütten: Ausgelaufene Flüssigkeit sofort feucht aufnehmen, sofort Zündquellen im Gefahrenbereich entfernen, aber nicht schalten und Stecker im Gefahrenbereich nicht ziehen (Zündfunken!). Für gute Lüftung sorgen.</w:t>
            </w:r>
          </w:p>
          <w:p w:rsidR="00C42A51" w:rsidRPr="00642A93" w:rsidRDefault="00C42A51">
            <w:r w:rsidRPr="00642A93">
              <w:t>Aufwischtücher mit Wasser ausspülen, niemals alkoholfeucht zum Abfall geben, Brandgefahr!</w:t>
            </w:r>
          </w:p>
          <w:p w:rsidR="00C42A51" w:rsidRPr="00642A93" w:rsidRDefault="00C42A51">
            <w:r w:rsidRPr="00642A93">
              <w:t>Löschmittel: Verfügbarer Feuerlöscher, Wasser</w:t>
            </w:r>
          </w:p>
        </w:tc>
      </w:tr>
      <w:tr w:rsidR="00CF20C5" w:rsidTr="00885DF3">
        <w:trPr>
          <w:trHeight w:val="474"/>
        </w:trPr>
        <w:tc>
          <w:tcPr>
            <w:tcW w:w="10237" w:type="dxa"/>
            <w:gridSpan w:val="2"/>
            <w:tcBorders>
              <w:top w:val="nil"/>
              <w:bottom w:val="nil"/>
            </w:tcBorders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ERSTE HILFE</w:t>
            </w:r>
          </w:p>
        </w:tc>
      </w:tr>
      <w:tr w:rsidR="00C42A51" w:rsidTr="00885DF3">
        <w:trPr>
          <w:trHeight w:val="1684"/>
        </w:trPr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7A050B" w:rsidRDefault="007A050B" w:rsidP="00C42A51">
            <w:pPr>
              <w:rPr>
                <w:b/>
                <w:sz w:val="20"/>
                <w:szCs w:val="20"/>
              </w:rPr>
            </w:pPr>
          </w:p>
          <w:p w:rsidR="00C42A51" w:rsidRPr="00C42A51" w:rsidRDefault="00C42A51" w:rsidP="00C42A51">
            <w:r>
              <w:rPr>
                <w:noProof/>
                <w:lang w:eastAsia="de-DE"/>
              </w:rPr>
              <w:drawing>
                <wp:inline distT="0" distB="0" distL="0" distR="0" wp14:anchorId="04AA36C8" wp14:editId="11044291">
                  <wp:extent cx="629285" cy="629285"/>
                  <wp:effectExtent l="0" t="0" r="0" b="0"/>
                  <wp:docPr id="8" name="Bild 3" descr="https://tse2.mm.bing.net/th?id=OIP.N-YfLmJJNC6cMntqMn9KXgHaHa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2.mm.bing.net/th?id=OIP.N-YfLmJJNC6cMntqMn9KXgHaHa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62" cy="65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  <w:tcBorders>
              <w:top w:val="nil"/>
              <w:left w:val="nil"/>
              <w:bottom w:val="nil"/>
            </w:tcBorders>
          </w:tcPr>
          <w:p w:rsidR="00C42A51" w:rsidRDefault="00642A93">
            <w:r>
              <w:t>Nach Augenkontakt: Sofort mit fließendem Wasser bei gespreiztem Lid unter Schutz des unverletzten Auges mind. 10 min spülen. Zur Abklärung Augenarzt aufsuchen.</w:t>
            </w:r>
          </w:p>
          <w:p w:rsidR="00642A93" w:rsidRDefault="00642A93">
            <w:r>
              <w:t xml:space="preserve">Nach Einatmen: Frischluft; bei Beschwerden Arzt aufsuchen. </w:t>
            </w:r>
          </w:p>
          <w:p w:rsidR="00642A93" w:rsidRDefault="00642A93">
            <w:r>
              <w:t xml:space="preserve">Nach Verschlucken: Sofort reichlich Wasser mit </w:t>
            </w:r>
            <w:proofErr w:type="spellStart"/>
            <w:r>
              <w:t>Medizinalkohle</w:t>
            </w:r>
            <w:proofErr w:type="spellEnd"/>
            <w:r>
              <w:t xml:space="preserve"> (3 </w:t>
            </w:r>
            <w:proofErr w:type="spellStart"/>
            <w:r>
              <w:t>Eßl</w:t>
            </w:r>
            <w:proofErr w:type="spellEnd"/>
            <w:r>
              <w:t>. Je Glas Wasser aufgeschlämmt) trinken lassen. Sofort Arzt bzw. Notruf!</w:t>
            </w:r>
          </w:p>
          <w:p w:rsidR="00642A93" w:rsidRDefault="00642A93">
            <w:r>
              <w:t>Nach Kleidungskontakt: Durchtränkte Kleidung sofort ablegen, Brandgefahr!</w:t>
            </w:r>
          </w:p>
        </w:tc>
      </w:tr>
      <w:tr w:rsidR="00CF20C5" w:rsidTr="00885DF3">
        <w:trPr>
          <w:trHeight w:val="474"/>
        </w:trPr>
        <w:tc>
          <w:tcPr>
            <w:tcW w:w="10237" w:type="dxa"/>
            <w:gridSpan w:val="2"/>
            <w:tcBorders>
              <w:top w:val="nil"/>
            </w:tcBorders>
            <w:shd w:val="clear" w:color="auto" w:fill="FF0000"/>
          </w:tcPr>
          <w:p w:rsidR="00CF20C5" w:rsidRPr="00C1424A" w:rsidRDefault="00C1424A" w:rsidP="00C1424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SACHGERECHTE ENTSORGUNG</w:t>
            </w:r>
          </w:p>
        </w:tc>
      </w:tr>
      <w:tr w:rsidR="00CF20C5" w:rsidTr="00885DF3">
        <w:trPr>
          <w:trHeight w:val="316"/>
        </w:trPr>
        <w:tc>
          <w:tcPr>
            <w:tcW w:w="10237" w:type="dxa"/>
            <w:gridSpan w:val="2"/>
          </w:tcPr>
          <w:p w:rsidR="00CF20C5" w:rsidRDefault="00642A93">
            <w:r>
              <w:t>Reste, ggf. Leergebinde als Sondermüll entsorgen.</w:t>
            </w:r>
          </w:p>
        </w:tc>
      </w:tr>
    </w:tbl>
    <w:p w:rsidR="000715A2" w:rsidRDefault="00613F59" w:rsidP="008F6779">
      <w:pPr>
        <w:spacing w:after="0"/>
      </w:pPr>
      <w:r>
        <w:t xml:space="preserve">Datum: </w:t>
      </w:r>
      <w:r>
        <w:tab/>
      </w:r>
      <w:r>
        <w:tab/>
        <w:t>Unterschrift:</w:t>
      </w:r>
    </w:p>
    <w:sectPr w:rsidR="000715A2" w:rsidSect="00885DF3">
      <w:pgSz w:w="11906" w:h="16838"/>
      <w:pgMar w:top="851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75" w:rsidRDefault="00FA0775" w:rsidP="00642A93">
      <w:pPr>
        <w:spacing w:after="0" w:line="240" w:lineRule="auto"/>
      </w:pPr>
      <w:r>
        <w:separator/>
      </w:r>
    </w:p>
  </w:endnote>
  <w:endnote w:type="continuationSeparator" w:id="0">
    <w:p w:rsidR="00FA0775" w:rsidRDefault="00FA0775" w:rsidP="0064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75" w:rsidRDefault="00FA0775" w:rsidP="00642A93">
      <w:pPr>
        <w:spacing w:after="0" w:line="240" w:lineRule="auto"/>
      </w:pPr>
      <w:r>
        <w:separator/>
      </w:r>
    </w:p>
  </w:footnote>
  <w:footnote w:type="continuationSeparator" w:id="0">
    <w:p w:rsidR="00FA0775" w:rsidRDefault="00FA0775" w:rsidP="0064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30545"/>
    <w:multiLevelType w:val="hybridMultilevel"/>
    <w:tmpl w:val="BD2E2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5"/>
    <w:rsid w:val="000715A2"/>
    <w:rsid w:val="00202576"/>
    <w:rsid w:val="00297D1D"/>
    <w:rsid w:val="00613F59"/>
    <w:rsid w:val="00642A93"/>
    <w:rsid w:val="006F6E68"/>
    <w:rsid w:val="007A050B"/>
    <w:rsid w:val="00885DF3"/>
    <w:rsid w:val="008F6779"/>
    <w:rsid w:val="00C1424A"/>
    <w:rsid w:val="00C42A51"/>
    <w:rsid w:val="00CF20C5"/>
    <w:rsid w:val="00F15FD6"/>
    <w:rsid w:val="00F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5095"/>
  <w15:chartTrackingRefBased/>
  <w15:docId w15:val="{CB4B57F8-6073-444F-A755-5779908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20C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F6E6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F6E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A93"/>
  </w:style>
  <w:style w:type="paragraph" w:styleId="Fuzeile">
    <w:name w:val="footer"/>
    <w:basedOn w:val="Standard"/>
    <w:link w:val="FuzeileZchn"/>
    <w:uiPriority w:val="99"/>
    <w:unhideWhenUsed/>
    <w:rsid w:val="00642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Piest</dc:creator>
  <cp:keywords/>
  <dc:description/>
  <cp:lastModifiedBy>Piest</cp:lastModifiedBy>
  <cp:revision>3</cp:revision>
  <dcterms:created xsi:type="dcterms:W3CDTF">2019-10-02T09:16:00Z</dcterms:created>
  <dcterms:modified xsi:type="dcterms:W3CDTF">2019-10-02T11:26:00Z</dcterms:modified>
</cp:coreProperties>
</file>